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E1" w:rsidRPr="00A51AE1" w:rsidRDefault="00A51AE1" w:rsidP="00A51AE1">
      <w:pPr>
        <w:jc w:val="center"/>
        <w:rPr>
          <w:b/>
          <w:sz w:val="28"/>
          <w:szCs w:val="28"/>
        </w:rPr>
      </w:pPr>
      <w:r w:rsidRPr="00A51AE1">
        <w:rPr>
          <w:b/>
          <w:sz w:val="28"/>
          <w:szCs w:val="28"/>
        </w:rPr>
        <w:t>2019 ATDKC Excellence in Practice Awards</w:t>
      </w:r>
    </w:p>
    <w:p w:rsidR="00A51AE1" w:rsidRPr="00A51AE1" w:rsidRDefault="00A51AE1">
      <w:pPr>
        <w:rPr>
          <w:b/>
          <w:sz w:val="28"/>
          <w:szCs w:val="28"/>
        </w:rPr>
      </w:pPr>
      <w:r w:rsidRPr="00A51AE1">
        <w:rPr>
          <w:b/>
          <w:sz w:val="28"/>
          <w:szCs w:val="28"/>
        </w:rPr>
        <w:t xml:space="preserve">Category:  </w:t>
      </w:r>
      <w:r w:rsidR="001D00FB">
        <w:rPr>
          <w:b/>
          <w:sz w:val="28"/>
          <w:szCs w:val="28"/>
        </w:rPr>
        <w:t>Learning and Development</w:t>
      </w:r>
    </w:p>
    <w:tbl>
      <w:tblPr>
        <w:tblStyle w:val="TableGrid"/>
        <w:tblW w:w="0" w:type="auto"/>
        <w:tblLook w:val="04A0" w:firstRow="1" w:lastRow="0" w:firstColumn="1" w:lastColumn="0" w:noHBand="0" w:noVBand="1"/>
      </w:tblPr>
      <w:tblGrid>
        <w:gridCol w:w="9350"/>
      </w:tblGrid>
      <w:tr w:rsidR="00A51AE1" w:rsidTr="00A51AE1">
        <w:tc>
          <w:tcPr>
            <w:tcW w:w="9350" w:type="dxa"/>
          </w:tcPr>
          <w:p w:rsidR="00A51AE1" w:rsidRPr="00A51AE1" w:rsidRDefault="001D00FB">
            <w:pPr>
              <w:rPr>
                <w:b/>
                <w:sz w:val="28"/>
                <w:szCs w:val="28"/>
              </w:rPr>
            </w:pPr>
            <w:r>
              <w:rPr>
                <w:b/>
                <w:sz w:val="28"/>
                <w:szCs w:val="28"/>
              </w:rPr>
              <w:t>H&amp;R Block</w:t>
            </w:r>
            <w:r w:rsidR="00C61024">
              <w:rPr>
                <w:b/>
                <w:sz w:val="28"/>
                <w:szCs w:val="28"/>
              </w:rPr>
              <w:t>’s Tax Law Changes Program</w:t>
            </w:r>
          </w:p>
        </w:tc>
      </w:tr>
      <w:tr w:rsidR="00A51AE1" w:rsidTr="00A51AE1">
        <w:tc>
          <w:tcPr>
            <w:tcW w:w="9350" w:type="dxa"/>
            <w:shd w:val="clear" w:color="auto" w:fill="D9D9D9" w:themeFill="background1" w:themeFillShade="D9"/>
          </w:tcPr>
          <w:p w:rsidR="00A51AE1" w:rsidRPr="00A51AE1" w:rsidRDefault="00A51AE1">
            <w:pPr>
              <w:rPr>
                <w:b/>
              </w:rPr>
            </w:pPr>
            <w:r w:rsidRPr="00A51AE1">
              <w:rPr>
                <w:b/>
              </w:rPr>
              <w:t xml:space="preserve">Challenge: </w:t>
            </w:r>
          </w:p>
        </w:tc>
      </w:tr>
      <w:tr w:rsidR="00A51AE1" w:rsidTr="00A51AE1">
        <w:tc>
          <w:tcPr>
            <w:tcW w:w="9350" w:type="dxa"/>
          </w:tcPr>
          <w:p w:rsidR="00A51AE1" w:rsidRDefault="00A51AE1" w:rsidP="00A51AE1"/>
          <w:p w:rsidR="00C61024" w:rsidRPr="006E364B" w:rsidRDefault="00C61024" w:rsidP="00C61024">
            <w:pPr>
              <w:rPr>
                <w:rFonts w:ascii="Calibri" w:eastAsia="Times New Roman" w:hAnsi="Calibri" w:cs="Calibri"/>
                <w:color w:val="000000"/>
              </w:rPr>
            </w:pPr>
            <w:r w:rsidRPr="006E364B">
              <w:rPr>
                <w:rFonts w:ascii="Calibri" w:eastAsia="Times New Roman" w:hAnsi="Calibri" w:cs="Calibri"/>
                <w:color w:val="000000"/>
              </w:rPr>
              <w:t>Emerging tax law changes in 2018 presented a significant business and training challenge for H&amp;R Block. How do you prepare a global workforce of 80,000 tax professional on a moving target? Between the time the IRS issued early clarifications and the IRS opening day, there was a five</w:t>
            </w:r>
            <w:r>
              <w:rPr>
                <w:rFonts w:ascii="Calibri" w:eastAsia="Times New Roman" w:hAnsi="Calibri" w:cs="Calibri"/>
                <w:color w:val="000000"/>
              </w:rPr>
              <w:t>-</w:t>
            </w:r>
            <w:r w:rsidRPr="006E364B">
              <w:rPr>
                <w:rFonts w:ascii="Calibri" w:eastAsia="Times New Roman" w:hAnsi="Calibri" w:cs="Calibri"/>
                <w:color w:val="000000"/>
              </w:rPr>
              <w:t>month window to create and deliver the training. Without an industry SME, we had to become THE experts before delivering the training. Failing to ramp up our workforce was not an option, as a lack of expertise in the field can lead to a loss in market share.</w:t>
            </w:r>
          </w:p>
          <w:p w:rsidR="00C61024" w:rsidRDefault="00C61024"/>
        </w:tc>
      </w:tr>
      <w:tr w:rsidR="00A51AE1" w:rsidTr="00A51AE1">
        <w:tc>
          <w:tcPr>
            <w:tcW w:w="9350" w:type="dxa"/>
            <w:shd w:val="clear" w:color="auto" w:fill="D9D9D9" w:themeFill="background1" w:themeFillShade="D9"/>
          </w:tcPr>
          <w:p w:rsidR="00A51AE1" w:rsidRPr="00A51AE1" w:rsidRDefault="00A51AE1">
            <w:pPr>
              <w:rPr>
                <w:b/>
              </w:rPr>
            </w:pPr>
            <w:r w:rsidRPr="00A51AE1">
              <w:rPr>
                <w:b/>
              </w:rPr>
              <w:t xml:space="preserve">Action: </w:t>
            </w:r>
          </w:p>
        </w:tc>
      </w:tr>
      <w:tr w:rsidR="00A51AE1" w:rsidTr="00A51AE1">
        <w:tc>
          <w:tcPr>
            <w:tcW w:w="9350" w:type="dxa"/>
          </w:tcPr>
          <w:p w:rsidR="00A51AE1" w:rsidRDefault="00A51AE1" w:rsidP="00A51AE1"/>
          <w:p w:rsidR="00C61024" w:rsidRDefault="00C61024" w:rsidP="00C61024">
            <w:pPr>
              <w:rPr>
                <w:rFonts w:ascii="Calibri" w:eastAsia="Times New Roman" w:hAnsi="Calibri" w:cs="Calibri"/>
                <w:color w:val="000000"/>
              </w:rPr>
            </w:pPr>
            <w:r w:rsidRPr="006E364B">
              <w:rPr>
                <w:rFonts w:ascii="Calibri" w:eastAsia="Times New Roman" w:hAnsi="Calibri" w:cs="Calibri"/>
                <w:color w:val="000000"/>
              </w:rPr>
              <w:t xml:space="preserve">We established a blended learning approach.  A virtual course designed to:  </w:t>
            </w:r>
          </w:p>
          <w:p w:rsidR="00C61024" w:rsidRDefault="00C61024" w:rsidP="00C61024">
            <w:pPr>
              <w:rPr>
                <w:rFonts w:ascii="Calibri" w:eastAsia="Times New Roman" w:hAnsi="Calibri" w:cs="Calibri"/>
                <w:color w:val="000000"/>
              </w:rPr>
            </w:pPr>
          </w:p>
          <w:p w:rsidR="00C61024" w:rsidRPr="00C61024" w:rsidRDefault="00C61024" w:rsidP="00C61024">
            <w:pPr>
              <w:pStyle w:val="ListParagraph"/>
              <w:numPr>
                <w:ilvl w:val="0"/>
                <w:numId w:val="12"/>
              </w:numPr>
              <w:rPr>
                <w:rFonts w:ascii="Calibri" w:eastAsia="Times New Roman" w:hAnsi="Calibri" w:cs="Calibri"/>
                <w:color w:val="000000"/>
              </w:rPr>
            </w:pPr>
            <w:r w:rsidRPr="00C61024">
              <w:rPr>
                <w:rFonts w:ascii="Calibri" w:eastAsia="Times New Roman" w:hAnsi="Calibri" w:cs="Calibri"/>
                <w:color w:val="000000"/>
              </w:rPr>
              <w:t>Be delivered early and without case studies (pre</w:t>
            </w:r>
            <w:r>
              <w:rPr>
                <w:rFonts w:ascii="Calibri" w:eastAsia="Times New Roman" w:hAnsi="Calibri" w:cs="Calibri"/>
                <w:color w:val="000000"/>
              </w:rPr>
              <w:t>-</w:t>
            </w:r>
            <w:r w:rsidRPr="00C61024">
              <w:rPr>
                <w:rFonts w:ascii="Calibri" w:eastAsia="Times New Roman" w:hAnsi="Calibri" w:cs="Calibri"/>
                <w:color w:val="000000"/>
              </w:rPr>
              <w:t xml:space="preserve">software development) </w:t>
            </w:r>
          </w:p>
          <w:p w:rsidR="00C61024" w:rsidRPr="00C61024" w:rsidRDefault="00C61024" w:rsidP="00C61024">
            <w:pPr>
              <w:pStyle w:val="ListParagraph"/>
              <w:numPr>
                <w:ilvl w:val="0"/>
                <w:numId w:val="12"/>
              </w:numPr>
              <w:rPr>
                <w:rFonts w:ascii="Calibri" w:eastAsia="Times New Roman" w:hAnsi="Calibri" w:cs="Calibri"/>
                <w:color w:val="000000"/>
              </w:rPr>
            </w:pPr>
            <w:r w:rsidRPr="00C61024">
              <w:rPr>
                <w:rFonts w:ascii="Calibri" w:eastAsia="Times New Roman" w:hAnsi="Calibri" w:cs="Calibri"/>
                <w:color w:val="000000"/>
              </w:rPr>
              <w:t xml:space="preserve">Provide live instruction with the opportunity for Q and A </w:t>
            </w:r>
          </w:p>
          <w:p w:rsidR="00C61024" w:rsidRPr="00C61024" w:rsidRDefault="00C61024" w:rsidP="00C61024">
            <w:pPr>
              <w:pStyle w:val="ListParagraph"/>
              <w:numPr>
                <w:ilvl w:val="0"/>
                <w:numId w:val="12"/>
              </w:numPr>
              <w:rPr>
                <w:rFonts w:ascii="Calibri" w:eastAsia="Times New Roman" w:hAnsi="Calibri" w:cs="Calibri"/>
                <w:color w:val="000000"/>
              </w:rPr>
            </w:pPr>
            <w:r w:rsidRPr="00C61024">
              <w:rPr>
                <w:rFonts w:ascii="Calibri" w:eastAsia="Times New Roman" w:hAnsi="Calibri" w:cs="Calibri"/>
                <w:color w:val="000000"/>
              </w:rPr>
              <w:t xml:space="preserve">Ensure maximum seat capacity and an easy way to add offerings based on demand </w:t>
            </w:r>
          </w:p>
          <w:p w:rsidR="00C61024" w:rsidRPr="00C61024" w:rsidRDefault="00C61024" w:rsidP="00C61024">
            <w:pPr>
              <w:pStyle w:val="ListParagraph"/>
              <w:numPr>
                <w:ilvl w:val="0"/>
                <w:numId w:val="12"/>
              </w:numPr>
              <w:rPr>
                <w:rFonts w:ascii="Calibri" w:eastAsia="Times New Roman" w:hAnsi="Calibri" w:cs="Calibri"/>
                <w:color w:val="000000"/>
              </w:rPr>
            </w:pPr>
            <w:r w:rsidRPr="00C61024">
              <w:rPr>
                <w:rFonts w:ascii="Calibri" w:eastAsia="Times New Roman" w:hAnsi="Calibri" w:cs="Calibri"/>
                <w:color w:val="000000"/>
              </w:rPr>
              <w:t xml:space="preserve">Cover a wide variety of topics covered in various scenarios using breakout sessions </w:t>
            </w:r>
          </w:p>
          <w:p w:rsidR="00C61024" w:rsidRPr="00C61024" w:rsidRDefault="00C61024" w:rsidP="00C61024">
            <w:pPr>
              <w:pStyle w:val="ListParagraph"/>
              <w:numPr>
                <w:ilvl w:val="0"/>
                <w:numId w:val="12"/>
              </w:numPr>
              <w:rPr>
                <w:rFonts w:ascii="Calibri" w:eastAsia="Times New Roman" w:hAnsi="Calibri" w:cs="Calibri"/>
                <w:color w:val="000000"/>
              </w:rPr>
            </w:pPr>
            <w:r w:rsidRPr="00C61024">
              <w:rPr>
                <w:rFonts w:ascii="Calibri" w:eastAsia="Times New Roman" w:hAnsi="Calibri" w:cs="Calibri"/>
                <w:color w:val="000000"/>
              </w:rPr>
              <w:t xml:space="preserve">Introduce the most complex topic, known as the Qualified Business Income Deduction  </w:t>
            </w:r>
          </w:p>
          <w:p w:rsidR="00C61024" w:rsidRDefault="00C61024" w:rsidP="00C61024">
            <w:pPr>
              <w:rPr>
                <w:rFonts w:ascii="Calibri" w:eastAsia="Times New Roman" w:hAnsi="Calibri" w:cs="Calibri"/>
                <w:color w:val="000000"/>
              </w:rPr>
            </w:pPr>
          </w:p>
          <w:p w:rsidR="00C61024" w:rsidRDefault="00C61024" w:rsidP="00C61024">
            <w:pPr>
              <w:rPr>
                <w:rFonts w:ascii="Calibri" w:eastAsia="Times New Roman" w:hAnsi="Calibri" w:cs="Calibri"/>
                <w:color w:val="000000"/>
              </w:rPr>
            </w:pPr>
            <w:r w:rsidRPr="006E364B">
              <w:rPr>
                <w:rFonts w:ascii="Calibri" w:eastAsia="Times New Roman" w:hAnsi="Calibri" w:cs="Calibri"/>
                <w:color w:val="000000"/>
              </w:rPr>
              <w:t xml:space="preserve">An ILT blended offering designed to: </w:t>
            </w:r>
          </w:p>
          <w:p w:rsidR="00C61024" w:rsidRDefault="00C61024" w:rsidP="00C61024">
            <w:pPr>
              <w:rPr>
                <w:rFonts w:ascii="Calibri" w:eastAsia="Times New Roman" w:hAnsi="Calibri" w:cs="Calibri"/>
                <w:color w:val="000000"/>
              </w:rPr>
            </w:pPr>
            <w:bookmarkStart w:id="0" w:name="_GoBack"/>
            <w:bookmarkEnd w:id="0"/>
          </w:p>
          <w:p w:rsidR="00C61024" w:rsidRPr="00C61024" w:rsidRDefault="00C61024" w:rsidP="00C61024">
            <w:pPr>
              <w:pStyle w:val="ListParagraph"/>
              <w:numPr>
                <w:ilvl w:val="0"/>
                <w:numId w:val="14"/>
              </w:numPr>
              <w:rPr>
                <w:rFonts w:ascii="Calibri" w:eastAsia="Times New Roman" w:hAnsi="Calibri" w:cs="Calibri"/>
                <w:color w:val="000000"/>
              </w:rPr>
            </w:pPr>
            <w:r w:rsidRPr="00C61024">
              <w:rPr>
                <w:rFonts w:ascii="Calibri" w:eastAsia="Times New Roman" w:hAnsi="Calibri" w:cs="Calibri"/>
                <w:color w:val="000000"/>
              </w:rPr>
              <w:t xml:space="preserve">Be self-guided and leader-led  </w:t>
            </w:r>
          </w:p>
          <w:p w:rsidR="00C61024" w:rsidRPr="00C61024" w:rsidRDefault="00C61024" w:rsidP="00C61024">
            <w:pPr>
              <w:pStyle w:val="ListParagraph"/>
              <w:numPr>
                <w:ilvl w:val="0"/>
                <w:numId w:val="14"/>
              </w:numPr>
              <w:rPr>
                <w:rFonts w:ascii="Calibri" w:eastAsia="Times New Roman" w:hAnsi="Calibri" w:cs="Calibri"/>
                <w:color w:val="000000"/>
              </w:rPr>
            </w:pPr>
            <w:r w:rsidRPr="00C61024">
              <w:rPr>
                <w:rFonts w:ascii="Calibri" w:eastAsia="Times New Roman" w:hAnsi="Calibri" w:cs="Calibri"/>
                <w:color w:val="000000"/>
              </w:rPr>
              <w:t xml:space="preserve">Provide training in the client experience, client interview, and soft skills training </w:t>
            </w:r>
          </w:p>
          <w:p w:rsidR="00C61024" w:rsidRDefault="00C61024" w:rsidP="00C61024">
            <w:pPr>
              <w:pStyle w:val="ListParagraph"/>
              <w:numPr>
                <w:ilvl w:val="0"/>
                <w:numId w:val="14"/>
              </w:numPr>
              <w:rPr>
                <w:rFonts w:ascii="Calibri" w:eastAsia="Times New Roman" w:hAnsi="Calibri" w:cs="Calibri"/>
                <w:color w:val="000000"/>
              </w:rPr>
            </w:pPr>
            <w:r w:rsidRPr="00C61024">
              <w:rPr>
                <w:rFonts w:ascii="Calibri" w:eastAsia="Times New Roman" w:hAnsi="Calibri" w:cs="Calibri"/>
                <w:color w:val="000000"/>
              </w:rPr>
              <w:t xml:space="preserve">Provide tools and resources to be used at the tax desk   </w:t>
            </w:r>
          </w:p>
          <w:p w:rsidR="00C61024" w:rsidRPr="00C61024" w:rsidRDefault="00C61024" w:rsidP="00C61024">
            <w:pPr>
              <w:pStyle w:val="ListParagraph"/>
              <w:rPr>
                <w:rFonts w:ascii="Calibri" w:eastAsia="Times New Roman" w:hAnsi="Calibri" w:cs="Calibri"/>
                <w:color w:val="000000"/>
              </w:rPr>
            </w:pPr>
          </w:p>
          <w:p w:rsidR="00C61024" w:rsidRDefault="00C61024" w:rsidP="00C61024">
            <w:pPr>
              <w:rPr>
                <w:rFonts w:ascii="Calibri" w:eastAsia="Times New Roman" w:hAnsi="Calibri" w:cs="Calibri"/>
                <w:color w:val="000000"/>
              </w:rPr>
            </w:pPr>
            <w:r w:rsidRPr="006E364B">
              <w:rPr>
                <w:rFonts w:ascii="Calibri" w:eastAsia="Times New Roman" w:hAnsi="Calibri" w:cs="Calibri"/>
                <w:color w:val="000000"/>
              </w:rPr>
              <w:t xml:space="preserve">An online course designed to: </w:t>
            </w:r>
          </w:p>
          <w:p w:rsidR="00C61024" w:rsidRDefault="00C61024" w:rsidP="00C61024">
            <w:pPr>
              <w:rPr>
                <w:rFonts w:ascii="Calibri" w:eastAsia="Times New Roman" w:hAnsi="Calibri" w:cs="Calibri"/>
                <w:color w:val="000000"/>
              </w:rPr>
            </w:pPr>
          </w:p>
          <w:p w:rsidR="00C61024" w:rsidRPr="00C61024" w:rsidRDefault="00C61024" w:rsidP="00C61024">
            <w:pPr>
              <w:pStyle w:val="ListParagraph"/>
              <w:numPr>
                <w:ilvl w:val="0"/>
                <w:numId w:val="16"/>
              </w:numPr>
              <w:rPr>
                <w:rFonts w:ascii="Calibri" w:eastAsia="Times New Roman" w:hAnsi="Calibri" w:cs="Calibri"/>
                <w:color w:val="000000"/>
              </w:rPr>
            </w:pPr>
            <w:r w:rsidRPr="00C61024">
              <w:rPr>
                <w:rFonts w:ascii="Calibri" w:eastAsia="Times New Roman" w:hAnsi="Calibri" w:cs="Calibri"/>
                <w:color w:val="000000"/>
              </w:rPr>
              <w:t xml:space="preserve">Focus only on the new and most complex legislation - Qualified Business Income Deduction </w:t>
            </w:r>
          </w:p>
          <w:p w:rsidR="00C61024" w:rsidRPr="00C61024" w:rsidRDefault="00C61024" w:rsidP="00C61024">
            <w:pPr>
              <w:pStyle w:val="ListParagraph"/>
              <w:numPr>
                <w:ilvl w:val="0"/>
                <w:numId w:val="16"/>
              </w:numPr>
              <w:rPr>
                <w:rFonts w:ascii="Calibri" w:eastAsia="Times New Roman" w:hAnsi="Calibri" w:cs="Calibri"/>
                <w:color w:val="000000"/>
              </w:rPr>
            </w:pPr>
            <w:r w:rsidRPr="00C61024">
              <w:rPr>
                <w:rFonts w:ascii="Calibri" w:eastAsia="Times New Roman" w:hAnsi="Calibri" w:cs="Calibri"/>
                <w:color w:val="000000"/>
              </w:rPr>
              <w:t xml:space="preserve">Provide latest information from the IRS including forms and instructions </w:t>
            </w:r>
          </w:p>
          <w:p w:rsidR="00C61024" w:rsidRPr="00C61024" w:rsidRDefault="00C61024" w:rsidP="00C61024">
            <w:pPr>
              <w:pStyle w:val="ListParagraph"/>
              <w:numPr>
                <w:ilvl w:val="0"/>
                <w:numId w:val="16"/>
              </w:numPr>
              <w:rPr>
                <w:rFonts w:ascii="Calibri" w:eastAsia="Times New Roman" w:hAnsi="Calibri" w:cs="Calibri"/>
                <w:color w:val="000000"/>
              </w:rPr>
            </w:pPr>
            <w:r w:rsidRPr="00C61024">
              <w:rPr>
                <w:rFonts w:ascii="Calibri" w:eastAsia="Times New Roman" w:hAnsi="Calibri" w:cs="Calibri"/>
                <w:color w:val="000000"/>
              </w:rPr>
              <w:t xml:space="preserve">Include Case Studies using our proprietary software </w:t>
            </w:r>
          </w:p>
          <w:p w:rsidR="00C61024" w:rsidRPr="00C61024" w:rsidRDefault="00C61024" w:rsidP="00C61024">
            <w:pPr>
              <w:pStyle w:val="ListParagraph"/>
              <w:numPr>
                <w:ilvl w:val="0"/>
                <w:numId w:val="16"/>
              </w:numPr>
              <w:rPr>
                <w:rFonts w:ascii="Calibri" w:eastAsia="Times New Roman" w:hAnsi="Calibri" w:cs="Calibri"/>
                <w:color w:val="000000"/>
              </w:rPr>
            </w:pPr>
            <w:r w:rsidRPr="00C61024">
              <w:rPr>
                <w:rFonts w:ascii="Calibri" w:eastAsia="Times New Roman" w:hAnsi="Calibri" w:cs="Calibri"/>
                <w:color w:val="000000"/>
              </w:rPr>
              <w:t xml:space="preserve">Provide unlimited capacity for participants </w:t>
            </w:r>
          </w:p>
          <w:p w:rsidR="00C61024" w:rsidRPr="00C61024" w:rsidRDefault="00C61024" w:rsidP="00C61024">
            <w:pPr>
              <w:pStyle w:val="ListParagraph"/>
              <w:numPr>
                <w:ilvl w:val="0"/>
                <w:numId w:val="16"/>
              </w:numPr>
              <w:rPr>
                <w:rFonts w:ascii="Calibri" w:eastAsia="Times New Roman" w:hAnsi="Calibri" w:cs="Calibri"/>
                <w:color w:val="000000"/>
              </w:rPr>
            </w:pPr>
            <w:r w:rsidRPr="00C61024">
              <w:rPr>
                <w:rFonts w:ascii="Calibri" w:eastAsia="Times New Roman" w:hAnsi="Calibri" w:cs="Calibri"/>
                <w:color w:val="000000"/>
              </w:rPr>
              <w:t xml:space="preserve">Be delivered ‘just in time’ for tax season – delivered January 7th    </w:t>
            </w:r>
          </w:p>
          <w:p w:rsidR="00C61024" w:rsidRDefault="00C61024" w:rsidP="00C61024">
            <w:pPr>
              <w:rPr>
                <w:rFonts w:ascii="Calibri" w:eastAsia="Times New Roman" w:hAnsi="Calibri" w:cs="Calibri"/>
                <w:color w:val="000000"/>
              </w:rPr>
            </w:pPr>
          </w:p>
          <w:p w:rsidR="00C61024" w:rsidRDefault="00C61024" w:rsidP="00C61024">
            <w:pPr>
              <w:rPr>
                <w:rFonts w:ascii="Calibri" w:eastAsia="Times New Roman" w:hAnsi="Calibri" w:cs="Calibri"/>
                <w:color w:val="000000"/>
              </w:rPr>
            </w:pPr>
            <w:r w:rsidRPr="006E364B">
              <w:rPr>
                <w:rFonts w:ascii="Calibri" w:eastAsia="Times New Roman" w:hAnsi="Calibri" w:cs="Calibri"/>
                <w:color w:val="000000"/>
              </w:rPr>
              <w:t xml:space="preserve">Each course offered something the others did not so people who took all three would experience three courses that complimented each other.  The courses strategically incorporated various elements of instructional design including: </w:t>
            </w:r>
          </w:p>
          <w:p w:rsidR="00C61024" w:rsidRDefault="00C61024" w:rsidP="00C61024">
            <w:pPr>
              <w:rPr>
                <w:rFonts w:ascii="Calibri" w:eastAsia="Times New Roman" w:hAnsi="Calibri" w:cs="Calibri"/>
                <w:color w:val="000000"/>
              </w:rPr>
            </w:pPr>
          </w:p>
          <w:p w:rsidR="00C61024" w:rsidRPr="00C61024" w:rsidRDefault="00C61024" w:rsidP="00C61024">
            <w:pPr>
              <w:pStyle w:val="ListParagraph"/>
              <w:numPr>
                <w:ilvl w:val="0"/>
                <w:numId w:val="10"/>
              </w:numPr>
              <w:rPr>
                <w:rFonts w:ascii="Calibri" w:eastAsia="Times New Roman" w:hAnsi="Calibri" w:cs="Calibri"/>
                <w:color w:val="000000"/>
              </w:rPr>
            </w:pPr>
            <w:r w:rsidRPr="00C61024">
              <w:rPr>
                <w:rFonts w:ascii="Calibri" w:eastAsia="Times New Roman" w:hAnsi="Calibri" w:cs="Calibri"/>
                <w:color w:val="000000"/>
              </w:rPr>
              <w:t xml:space="preserve">Breakout sessions </w:t>
            </w:r>
          </w:p>
          <w:p w:rsidR="00C61024" w:rsidRPr="00C61024" w:rsidRDefault="00C61024" w:rsidP="00C61024">
            <w:pPr>
              <w:pStyle w:val="ListParagraph"/>
              <w:numPr>
                <w:ilvl w:val="0"/>
                <w:numId w:val="10"/>
              </w:numPr>
              <w:rPr>
                <w:rFonts w:ascii="Calibri" w:eastAsia="Times New Roman" w:hAnsi="Calibri" w:cs="Calibri"/>
                <w:color w:val="000000"/>
              </w:rPr>
            </w:pPr>
            <w:r w:rsidRPr="00C61024">
              <w:rPr>
                <w:rFonts w:ascii="Calibri" w:eastAsia="Times New Roman" w:hAnsi="Calibri" w:cs="Calibri"/>
                <w:color w:val="000000"/>
              </w:rPr>
              <w:t xml:space="preserve">Interactive activities for self-studies </w:t>
            </w:r>
          </w:p>
          <w:p w:rsidR="00C61024" w:rsidRDefault="00C61024" w:rsidP="00C61024">
            <w:pPr>
              <w:pStyle w:val="ListParagraph"/>
              <w:numPr>
                <w:ilvl w:val="0"/>
                <w:numId w:val="10"/>
              </w:numPr>
              <w:rPr>
                <w:rFonts w:ascii="Calibri" w:eastAsia="Times New Roman" w:hAnsi="Calibri" w:cs="Calibri"/>
                <w:color w:val="000000"/>
              </w:rPr>
            </w:pPr>
            <w:r w:rsidRPr="00C61024">
              <w:rPr>
                <w:rFonts w:ascii="Calibri" w:eastAsia="Times New Roman" w:hAnsi="Calibri" w:cs="Calibri"/>
                <w:color w:val="000000"/>
              </w:rPr>
              <w:t xml:space="preserve">Instructor guidance </w:t>
            </w:r>
          </w:p>
          <w:p w:rsidR="00C61024" w:rsidRPr="00C61024" w:rsidRDefault="00C61024" w:rsidP="00C61024">
            <w:pPr>
              <w:pStyle w:val="ListParagraph"/>
              <w:rPr>
                <w:rFonts w:ascii="Calibri" w:eastAsia="Times New Roman" w:hAnsi="Calibri" w:cs="Calibri"/>
                <w:color w:val="000000"/>
              </w:rPr>
            </w:pPr>
          </w:p>
          <w:p w:rsidR="00A51AE1" w:rsidRDefault="00A51AE1" w:rsidP="00F4121A"/>
        </w:tc>
      </w:tr>
      <w:tr w:rsidR="00A51AE1" w:rsidTr="00A51AE1">
        <w:tc>
          <w:tcPr>
            <w:tcW w:w="9350" w:type="dxa"/>
            <w:shd w:val="clear" w:color="auto" w:fill="D9D9D9" w:themeFill="background1" w:themeFillShade="D9"/>
          </w:tcPr>
          <w:p w:rsidR="00A51AE1" w:rsidRPr="00A51AE1" w:rsidRDefault="00A51AE1">
            <w:pPr>
              <w:rPr>
                <w:b/>
              </w:rPr>
            </w:pPr>
            <w:r w:rsidRPr="00A51AE1">
              <w:rPr>
                <w:b/>
              </w:rPr>
              <w:lastRenderedPageBreak/>
              <w:t xml:space="preserve">Result: </w:t>
            </w:r>
          </w:p>
        </w:tc>
      </w:tr>
      <w:tr w:rsidR="00A51AE1" w:rsidTr="00A51AE1">
        <w:tc>
          <w:tcPr>
            <w:tcW w:w="9350" w:type="dxa"/>
          </w:tcPr>
          <w:p w:rsidR="00E91BB1" w:rsidRDefault="00E91BB1" w:rsidP="00E91BB1"/>
          <w:p w:rsidR="00C61024" w:rsidRDefault="00C61024" w:rsidP="00C61024">
            <w:pPr>
              <w:rPr>
                <w:rFonts w:ascii="Calibri" w:eastAsia="Times New Roman" w:hAnsi="Calibri" w:cs="Calibri"/>
                <w:color w:val="000000"/>
              </w:rPr>
            </w:pPr>
            <w:r w:rsidRPr="006E364B">
              <w:rPr>
                <w:rFonts w:ascii="Calibri" w:eastAsia="Times New Roman" w:hAnsi="Calibri" w:cs="Calibri"/>
                <w:color w:val="000000"/>
              </w:rPr>
              <w:t xml:space="preserve">The value to the industry and the performance outcomes for the organization will not be known until more of the tax season is completed. We are days away from the fully-functional IRS e-file acceptance.   </w:t>
            </w:r>
          </w:p>
          <w:p w:rsidR="00C61024" w:rsidRDefault="00C61024" w:rsidP="00C61024">
            <w:pPr>
              <w:rPr>
                <w:rFonts w:ascii="Calibri" w:eastAsia="Times New Roman" w:hAnsi="Calibri" w:cs="Calibri"/>
                <w:color w:val="000000"/>
              </w:rPr>
            </w:pPr>
          </w:p>
          <w:p w:rsidR="00C61024" w:rsidRPr="00C61024" w:rsidRDefault="00C61024" w:rsidP="00C61024">
            <w:pPr>
              <w:pStyle w:val="ListParagraph"/>
              <w:numPr>
                <w:ilvl w:val="0"/>
                <w:numId w:val="18"/>
              </w:numPr>
              <w:rPr>
                <w:rFonts w:ascii="Calibri" w:eastAsia="Times New Roman" w:hAnsi="Calibri" w:cs="Calibri"/>
                <w:color w:val="000000"/>
              </w:rPr>
            </w:pPr>
            <w:r w:rsidRPr="00C61024">
              <w:rPr>
                <w:rFonts w:ascii="Calibri" w:eastAsia="Times New Roman" w:hAnsi="Calibri" w:cs="Calibri"/>
                <w:color w:val="000000"/>
              </w:rPr>
              <w:t xml:space="preserve">The virtual course experienced a record number of enrollees; up by more than 150% of the previous record. </w:t>
            </w:r>
          </w:p>
          <w:p w:rsidR="00C61024" w:rsidRDefault="00C61024" w:rsidP="00C61024">
            <w:pPr>
              <w:rPr>
                <w:rFonts w:ascii="Calibri" w:eastAsia="Times New Roman" w:hAnsi="Calibri" w:cs="Calibri"/>
                <w:color w:val="000000"/>
              </w:rPr>
            </w:pPr>
          </w:p>
          <w:p w:rsidR="00C61024" w:rsidRPr="00C61024" w:rsidRDefault="00C61024" w:rsidP="00C61024">
            <w:pPr>
              <w:pStyle w:val="ListParagraph"/>
              <w:numPr>
                <w:ilvl w:val="0"/>
                <w:numId w:val="18"/>
              </w:numPr>
              <w:rPr>
                <w:rFonts w:ascii="Calibri" w:eastAsia="Times New Roman" w:hAnsi="Calibri" w:cs="Calibri"/>
                <w:color w:val="000000"/>
              </w:rPr>
            </w:pPr>
            <w:r w:rsidRPr="00C61024">
              <w:rPr>
                <w:rFonts w:ascii="Calibri" w:eastAsia="Times New Roman" w:hAnsi="Calibri" w:cs="Calibri"/>
                <w:color w:val="000000"/>
              </w:rPr>
              <w:t>97.6% of hired tax professionals successfully completed the blended offering prior to the IRS opening day.</w:t>
            </w:r>
          </w:p>
          <w:p w:rsidR="00C61024" w:rsidRDefault="00C61024" w:rsidP="00C61024">
            <w:pPr>
              <w:rPr>
                <w:rFonts w:ascii="Calibri" w:eastAsia="Times New Roman" w:hAnsi="Calibri" w:cs="Calibri"/>
                <w:color w:val="000000"/>
              </w:rPr>
            </w:pPr>
          </w:p>
          <w:p w:rsidR="00C61024" w:rsidRPr="00C61024" w:rsidRDefault="00C61024" w:rsidP="00C61024">
            <w:pPr>
              <w:pStyle w:val="ListParagraph"/>
              <w:numPr>
                <w:ilvl w:val="0"/>
                <w:numId w:val="18"/>
              </w:numPr>
              <w:rPr>
                <w:rFonts w:ascii="Calibri" w:eastAsia="Times New Roman" w:hAnsi="Calibri" w:cs="Calibri"/>
                <w:color w:val="000000"/>
              </w:rPr>
            </w:pPr>
            <w:r w:rsidRPr="00C61024">
              <w:rPr>
                <w:rFonts w:ascii="Calibri" w:eastAsia="Times New Roman" w:hAnsi="Calibri" w:cs="Calibri"/>
                <w:color w:val="000000"/>
              </w:rPr>
              <w:t xml:space="preserve">The online course launched on January 7th and will be available throughout 2019. In the first three weeks, over 9,000 associates had successfully completed the course. </w:t>
            </w:r>
          </w:p>
          <w:p w:rsidR="00A51AE1" w:rsidRDefault="00A51AE1" w:rsidP="00C61024"/>
        </w:tc>
      </w:tr>
    </w:tbl>
    <w:p w:rsidR="00A51AE1" w:rsidRDefault="00A51AE1"/>
    <w:p w:rsidR="00A51AE1" w:rsidRDefault="00A51AE1"/>
    <w:sectPr w:rsidR="00A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145"/>
    <w:multiLevelType w:val="hybridMultilevel"/>
    <w:tmpl w:val="235C0430"/>
    <w:lvl w:ilvl="0" w:tplc="9B581C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4028"/>
    <w:multiLevelType w:val="hybridMultilevel"/>
    <w:tmpl w:val="868E9F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2304"/>
    <w:multiLevelType w:val="hybridMultilevel"/>
    <w:tmpl w:val="F8883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35B71"/>
    <w:multiLevelType w:val="hybridMultilevel"/>
    <w:tmpl w:val="80B0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7638D"/>
    <w:multiLevelType w:val="hybridMultilevel"/>
    <w:tmpl w:val="CB20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F477F"/>
    <w:multiLevelType w:val="hybridMultilevel"/>
    <w:tmpl w:val="2EE6A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0448F"/>
    <w:multiLevelType w:val="hybridMultilevel"/>
    <w:tmpl w:val="5852D012"/>
    <w:lvl w:ilvl="0" w:tplc="AA282E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F19C4"/>
    <w:multiLevelType w:val="hybridMultilevel"/>
    <w:tmpl w:val="B41871C8"/>
    <w:lvl w:ilvl="0" w:tplc="F614E6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B0E8A"/>
    <w:multiLevelType w:val="hybridMultilevel"/>
    <w:tmpl w:val="FB42A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5071E"/>
    <w:multiLevelType w:val="hybridMultilevel"/>
    <w:tmpl w:val="CE647F70"/>
    <w:lvl w:ilvl="0" w:tplc="E64C9F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80945"/>
    <w:multiLevelType w:val="hybridMultilevel"/>
    <w:tmpl w:val="79C4E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E1D83"/>
    <w:multiLevelType w:val="hybridMultilevel"/>
    <w:tmpl w:val="A8B80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71051"/>
    <w:multiLevelType w:val="hybridMultilevel"/>
    <w:tmpl w:val="388A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56A71"/>
    <w:multiLevelType w:val="hybridMultilevel"/>
    <w:tmpl w:val="7D3028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04376"/>
    <w:multiLevelType w:val="hybridMultilevel"/>
    <w:tmpl w:val="AFB668D8"/>
    <w:lvl w:ilvl="0" w:tplc="89B2D6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C6188"/>
    <w:multiLevelType w:val="hybridMultilevel"/>
    <w:tmpl w:val="21503FFC"/>
    <w:lvl w:ilvl="0" w:tplc="BB1832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16C4C"/>
    <w:multiLevelType w:val="hybridMultilevel"/>
    <w:tmpl w:val="F852E3D6"/>
    <w:lvl w:ilvl="0" w:tplc="737019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2511A"/>
    <w:multiLevelType w:val="hybridMultilevel"/>
    <w:tmpl w:val="376C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F6EC5"/>
    <w:multiLevelType w:val="hybridMultilevel"/>
    <w:tmpl w:val="769CB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2"/>
  </w:num>
  <w:num w:numId="5">
    <w:abstractNumId w:val="4"/>
  </w:num>
  <w:num w:numId="6">
    <w:abstractNumId w:val="17"/>
  </w:num>
  <w:num w:numId="7">
    <w:abstractNumId w:val="16"/>
  </w:num>
  <w:num w:numId="8">
    <w:abstractNumId w:val="10"/>
  </w:num>
  <w:num w:numId="9">
    <w:abstractNumId w:val="6"/>
  </w:num>
  <w:num w:numId="10">
    <w:abstractNumId w:val="3"/>
  </w:num>
  <w:num w:numId="11">
    <w:abstractNumId w:val="9"/>
  </w:num>
  <w:num w:numId="12">
    <w:abstractNumId w:val="8"/>
  </w:num>
  <w:num w:numId="13">
    <w:abstractNumId w:val="7"/>
  </w:num>
  <w:num w:numId="14">
    <w:abstractNumId w:val="11"/>
  </w:num>
  <w:num w:numId="15">
    <w:abstractNumId w:val="15"/>
  </w:num>
  <w:num w:numId="16">
    <w:abstractNumId w:val="18"/>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1"/>
    <w:rsid w:val="001A2F80"/>
    <w:rsid w:val="001D00FB"/>
    <w:rsid w:val="00890BA3"/>
    <w:rsid w:val="00A51AE1"/>
    <w:rsid w:val="00C61024"/>
    <w:rsid w:val="00CC0F72"/>
    <w:rsid w:val="00E91BB1"/>
    <w:rsid w:val="00F4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6C1B"/>
  <w15:chartTrackingRefBased/>
  <w15:docId w15:val="{395881E0-4641-4B28-9EBD-6E6E39A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Shannon</dc:creator>
  <cp:keywords/>
  <dc:description/>
  <cp:lastModifiedBy>Swift, Shannon</cp:lastModifiedBy>
  <cp:revision>2</cp:revision>
  <dcterms:created xsi:type="dcterms:W3CDTF">2019-04-04T18:51:00Z</dcterms:created>
  <dcterms:modified xsi:type="dcterms:W3CDTF">2019-04-04T18:51:00Z</dcterms:modified>
</cp:coreProperties>
</file>